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FF0EA4">
      <w:pPr>
        <w:rPr>
          <w:rFonts w:ascii="Calibri Light" w:hAnsi="Calibri Light"/>
          <w:b/>
          <w:sz w:val="28"/>
          <w:szCs w:val="2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92D8BB" wp14:editId="03914BF0">
                <wp:simplePos x="0" y="0"/>
                <wp:positionH relativeFrom="column">
                  <wp:posOffset>-394335</wp:posOffset>
                </wp:positionH>
                <wp:positionV relativeFrom="paragraph">
                  <wp:posOffset>261620</wp:posOffset>
                </wp:positionV>
                <wp:extent cx="6372225" cy="1857375"/>
                <wp:effectExtent l="0" t="0" r="0" b="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592" w:rsidRPr="00FF0EA4" w:rsidRDefault="00FF0EA4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PR </w:t>
                            </w:r>
                            <w:r w:rsidR="00323909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05</w:t>
                            </w:r>
                            <w:r w:rsidR="00542592" w:rsidRPr="00FF0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23909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Gestión de quejas y apelaciones</w:t>
                            </w:r>
                          </w:p>
                          <w:p w:rsidR="00542592" w:rsidRPr="00FF0EA4" w:rsidRDefault="00542592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v0</w:t>
                            </w:r>
                          </w:p>
                          <w:p w:rsidR="00542592" w:rsidRPr="00FF0EA4" w:rsidRDefault="003D35FB" w:rsidP="00542592">
                            <w:pPr>
                              <w:jc w:val="right"/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Julio</w:t>
                            </w:r>
                            <w:r w:rsidR="00542592" w:rsidRPr="00FF0EA4"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2017</w:t>
                            </w:r>
                          </w:p>
                          <w:p w:rsidR="00542592" w:rsidRPr="00FF0EA4" w:rsidRDefault="00542592">
                            <w:pP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:rsidR="00542592" w:rsidRPr="00FF0EA4" w:rsidRDefault="00542592">
                            <w:pPr>
                              <w:rPr>
                                <w:rFonts w:ascii="Titillium Web" w:hAnsi="Titillium Web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margin-left:-31.05pt;margin-top:20.6pt;width:501.75pt;height:14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" filled="f" stroked="f" strokeweight=".5pt">
                <v:textbox>
                  <w:txbxContent>
                    <w:p w:rsidR="00542592" w:rsidRPr="00FF0EA4" w:rsidRDefault="00FF0EA4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PR </w:t>
                      </w:r>
                      <w:r w:rsidR="00323909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>05</w:t>
                      </w:r>
                      <w:r w:rsidR="00542592" w:rsidRPr="00FF0EA4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23909"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  <w:t>Gestión de quejas y apelaciones</w:t>
                      </w:r>
                    </w:p>
                    <w:p w:rsidR="00542592" w:rsidRPr="00FF0EA4" w:rsidRDefault="00542592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  <w:t>v0</w:t>
                      </w:r>
                    </w:p>
                    <w:p w:rsidR="00542592" w:rsidRPr="00FF0EA4" w:rsidRDefault="003D35FB" w:rsidP="00542592">
                      <w:pPr>
                        <w:jc w:val="right"/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  <w:t>Julio</w:t>
                      </w:r>
                      <w:r w:rsidR="00542592" w:rsidRPr="00FF0EA4">
                        <w:rPr>
                          <w:rFonts w:ascii="Titillium Web" w:hAnsi="Titillium Web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2017</w:t>
                      </w:r>
                    </w:p>
                    <w:p w:rsidR="00542592" w:rsidRPr="00FF0EA4" w:rsidRDefault="00542592">
                      <w:pP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:rsidR="00542592" w:rsidRPr="00FF0EA4" w:rsidRDefault="00542592">
                      <w:pPr>
                        <w:rPr>
                          <w:rFonts w:ascii="Titillium Web" w:hAnsi="Titillium Web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rFonts w:ascii="Calibri Light" w:hAnsi="Calibri Light"/>
          <w:b/>
          <w:sz w:val="28"/>
          <w:szCs w:val="28"/>
        </w:rPr>
      </w:pPr>
    </w:p>
    <w:p w:rsidR="00D04C86" w:rsidRDefault="00AE178C">
      <w:pPr>
        <w:rPr>
          <w:rFonts w:ascii="Calibri Light" w:hAnsi="Calibri Light"/>
          <w:b/>
          <w:sz w:val="28"/>
          <w:szCs w:val="28"/>
        </w:rPr>
        <w:sectPr w:rsidR="00D04C86" w:rsidSect="004C3A3D">
          <w:headerReference w:type="default" r:id="rId8"/>
          <w:pgSz w:w="11906" w:h="16838"/>
          <w:pgMar w:top="2234" w:right="1701" w:bottom="1417" w:left="1701" w:header="708" w:footer="708" w:gutter="0"/>
          <w:cols w:space="708"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210806" wp14:editId="693D833A">
                <wp:simplePos x="0" y="0"/>
                <wp:positionH relativeFrom="column">
                  <wp:posOffset>-851535</wp:posOffset>
                </wp:positionH>
                <wp:positionV relativeFrom="paragraph">
                  <wp:posOffset>1047115</wp:posOffset>
                </wp:positionV>
                <wp:extent cx="4133850" cy="847725"/>
                <wp:effectExtent l="0" t="0" r="0" b="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78C" w:rsidRPr="00FF0EA4" w:rsidRDefault="00AE178C" w:rsidP="00F93EA1">
                            <w:pPr>
                              <w:spacing w:after="0" w:line="240" w:lineRule="auto"/>
                              <w:rPr>
                                <w:rFonts w:ascii="Titillium Web" w:hAnsi="Titillium Web"/>
                                <w:b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Elaborado </w:t>
                            </w:r>
                            <w:r w:rsidR="00F93EA1"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y revisado </w:t>
                            </w:r>
                            <w:r w:rsidR="00F1680E">
                              <w:rPr>
                                <w:rFonts w:ascii="Titillium Web" w:hAnsi="Titillium Web"/>
                                <w:b/>
                              </w:rPr>
                              <w:t>por el Comité Técnico</w:t>
                            </w:r>
                          </w:p>
                          <w:p w:rsidR="00AE178C" w:rsidRPr="00FF0EA4" w:rsidRDefault="00AE178C" w:rsidP="00F93EA1">
                            <w:pPr>
                              <w:spacing w:after="0" w:line="240" w:lineRule="auto"/>
                              <w:rPr>
                                <w:rFonts w:ascii="Titillium Web" w:hAnsi="Titillium Web"/>
                                <w:b/>
                              </w:rPr>
                            </w:pPr>
                            <w:r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Aprobado </w:t>
                            </w:r>
                            <w:r w:rsidR="00F93EA1" w:rsidRPr="00FF0EA4">
                              <w:rPr>
                                <w:rFonts w:ascii="Titillium Web" w:hAnsi="Titillium Web"/>
                                <w:b/>
                              </w:rPr>
                              <w:t xml:space="preserve">por el </w:t>
                            </w:r>
                            <w:r w:rsidR="003D35FB">
                              <w:rPr>
                                <w:rFonts w:ascii="Titillium Web" w:hAnsi="Titillium Web"/>
                                <w:b/>
                              </w:rPr>
                              <w:t>Presidente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7" type="#_x0000_t202" style="position:absolute;margin-left:-67.05pt;margin-top:82.45pt;width:325.5pt;height:6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" filled="f" stroked="f" strokeweight=".5pt">
                <v:textbox>
                  <w:txbxContent>
                    <w:p w:rsidR="00AE178C" w:rsidRPr="00FF0EA4" w:rsidRDefault="00AE178C" w:rsidP="00F93EA1">
                      <w:pPr>
                        <w:spacing w:after="0" w:line="240" w:lineRule="auto"/>
                        <w:rPr>
                          <w:rFonts w:ascii="Titillium Web" w:hAnsi="Titillium Web"/>
                          <w:b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</w:rPr>
                        <w:t xml:space="preserve">Elaborado </w:t>
                      </w:r>
                      <w:r w:rsidR="00F93EA1" w:rsidRPr="00FF0EA4">
                        <w:rPr>
                          <w:rFonts w:ascii="Titillium Web" w:hAnsi="Titillium Web"/>
                          <w:b/>
                        </w:rPr>
                        <w:t xml:space="preserve">y revisado </w:t>
                      </w:r>
                      <w:r w:rsidR="00F1680E">
                        <w:rPr>
                          <w:rFonts w:ascii="Titillium Web" w:hAnsi="Titillium Web"/>
                          <w:b/>
                        </w:rPr>
                        <w:t>por el Comité Técnico</w:t>
                      </w:r>
                    </w:p>
                    <w:p w:rsidR="00AE178C" w:rsidRPr="00FF0EA4" w:rsidRDefault="00AE178C" w:rsidP="00F93EA1">
                      <w:pPr>
                        <w:spacing w:after="0" w:line="240" w:lineRule="auto"/>
                        <w:rPr>
                          <w:rFonts w:ascii="Titillium Web" w:hAnsi="Titillium Web"/>
                          <w:b/>
                        </w:rPr>
                      </w:pPr>
                      <w:r w:rsidRPr="00FF0EA4">
                        <w:rPr>
                          <w:rFonts w:ascii="Titillium Web" w:hAnsi="Titillium Web"/>
                          <w:b/>
                        </w:rPr>
                        <w:t xml:space="preserve">Aprobado </w:t>
                      </w:r>
                      <w:r w:rsidR="00F93EA1" w:rsidRPr="00FF0EA4">
                        <w:rPr>
                          <w:rFonts w:ascii="Titillium Web" w:hAnsi="Titillium Web"/>
                          <w:b/>
                        </w:rPr>
                        <w:t xml:space="preserve">por el </w:t>
                      </w:r>
                      <w:r w:rsidR="003D35FB">
                        <w:rPr>
                          <w:rFonts w:ascii="Titillium Web" w:hAnsi="Titillium Web"/>
                          <w:b/>
                        </w:rPr>
                        <w:t>Presidente</w:t>
                      </w:r>
                    </w:p>
                  </w:txbxContent>
                </v:textbox>
              </v:shape>
            </w:pict>
          </mc:Fallback>
        </mc:AlternateContent>
      </w:r>
    </w:p>
    <w:p w:rsidR="007A078E" w:rsidRPr="00AA41F9" w:rsidRDefault="002B7BE2" w:rsidP="005C655C">
      <w:pPr>
        <w:pStyle w:val="Prrafodelista"/>
        <w:numPr>
          <w:ilvl w:val="0"/>
          <w:numId w:val="15"/>
        </w:numPr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lastRenderedPageBreak/>
        <w:t>Objeto</w:t>
      </w:r>
    </w:p>
    <w:p w:rsidR="005C655C" w:rsidRDefault="002B7BE2" w:rsidP="008A7B02">
      <w:pPr>
        <w:spacing w:after="0" w:line="240" w:lineRule="auto"/>
        <w:jc w:val="both"/>
        <w:rPr>
          <w:rFonts w:ascii="Calibri Light" w:hAnsi="Calibri Light"/>
        </w:rPr>
      </w:pPr>
      <w:r w:rsidRPr="002B7BE2">
        <w:rPr>
          <w:rFonts w:ascii="Calibri Light" w:hAnsi="Calibri Light"/>
        </w:rPr>
        <w:t>Este documento tiene por objeto</w:t>
      </w:r>
      <w:r w:rsidR="008A7B02">
        <w:rPr>
          <w:rFonts w:ascii="Calibri Light" w:hAnsi="Calibri Light"/>
        </w:rPr>
        <w:t xml:space="preserve"> describir </w:t>
      </w:r>
      <w:r w:rsidR="00287F27">
        <w:rPr>
          <w:rFonts w:ascii="Calibri Light" w:hAnsi="Calibri Light"/>
        </w:rPr>
        <w:t xml:space="preserve">la metodología a seguir por parte del organismo de certificación en caso de recibir o tener conocimiento de quejas respecto de la prestación del servicio de certificación y/o apelaciones a los resultados emitidos por el Comité de Certificación respecto de los Expedientes de auditoría evaluados. </w:t>
      </w:r>
    </w:p>
    <w:p w:rsidR="008A7B02" w:rsidRDefault="008A7B02" w:rsidP="008A7B02">
      <w:pPr>
        <w:spacing w:after="0" w:line="240" w:lineRule="auto"/>
        <w:jc w:val="both"/>
        <w:rPr>
          <w:rFonts w:ascii="Calibri Light" w:hAnsi="Calibri Light"/>
        </w:rPr>
      </w:pPr>
    </w:p>
    <w:p w:rsidR="00F1680E" w:rsidRPr="00F659D8" w:rsidRDefault="00F1680E" w:rsidP="003D35FB">
      <w:pPr>
        <w:pStyle w:val="Prrafodelista"/>
        <w:spacing w:after="0" w:line="240" w:lineRule="auto"/>
        <w:ind w:left="765"/>
        <w:jc w:val="both"/>
        <w:rPr>
          <w:rFonts w:ascii="Calibri Light" w:hAnsi="Calibri Light"/>
        </w:rPr>
      </w:pPr>
    </w:p>
    <w:p w:rsidR="00FB31A3" w:rsidRPr="002B7BE2" w:rsidRDefault="00FB31A3" w:rsidP="003D35FB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="Calibri Light" w:hAnsi="Calibri Light"/>
          <w:b/>
          <w:color w:val="A6A6A6" w:themeColor="background1" w:themeShade="A6"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Alcance</w:t>
      </w:r>
    </w:p>
    <w:p w:rsidR="00FB31A3" w:rsidRDefault="00FB31A3" w:rsidP="003D35FB">
      <w:pPr>
        <w:spacing w:after="0" w:line="240" w:lineRule="auto"/>
        <w:jc w:val="both"/>
        <w:rPr>
          <w:rFonts w:ascii="Calibri Light" w:hAnsi="Calibri Light"/>
        </w:rPr>
      </w:pPr>
      <w:r w:rsidRPr="00FB31A3">
        <w:rPr>
          <w:rFonts w:ascii="Calibri Light" w:hAnsi="Calibri Light"/>
        </w:rPr>
        <w:t xml:space="preserve">Este </w:t>
      </w:r>
      <w:r w:rsidR="005C655C" w:rsidRPr="00FB31A3">
        <w:rPr>
          <w:rFonts w:ascii="Calibri Light" w:hAnsi="Calibri Light"/>
        </w:rPr>
        <w:t>documento</w:t>
      </w:r>
      <w:r w:rsidRPr="00FB31A3">
        <w:rPr>
          <w:rFonts w:ascii="Calibri Light" w:hAnsi="Calibri Light"/>
        </w:rPr>
        <w:t xml:space="preserve"> es de aplicación a todas </w:t>
      </w:r>
      <w:r w:rsidR="00151DE4">
        <w:rPr>
          <w:rFonts w:ascii="Calibri Light" w:hAnsi="Calibri Light"/>
        </w:rPr>
        <w:t>las personas involucradas en las actividades de certificación y especialmente, a aquellas con contacto directo con el cliente.</w:t>
      </w: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5C655C" w:rsidRDefault="005C655C" w:rsidP="00151DE4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Desarrollo</w:t>
      </w:r>
    </w:p>
    <w:p w:rsidR="000643BF" w:rsidRPr="00AA41F9" w:rsidRDefault="000643BF" w:rsidP="000643BF">
      <w:pPr>
        <w:pStyle w:val="Prrafodelista"/>
        <w:spacing w:after="0" w:line="240" w:lineRule="auto"/>
        <w:ind w:left="426"/>
        <w:rPr>
          <w:rFonts w:ascii="Calibri Light" w:hAnsi="Calibri Light"/>
          <w:b/>
          <w:sz w:val="10"/>
          <w:szCs w:val="10"/>
        </w:rPr>
      </w:pPr>
    </w:p>
    <w:p w:rsidR="00716DA3" w:rsidRDefault="00716DA3" w:rsidP="00716DA3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DE28DC" w:rsidRDefault="00DE28DC" w:rsidP="006A3770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Resumen del proceso</w:t>
      </w:r>
    </w:p>
    <w:p w:rsidR="00DE28DC" w:rsidRPr="002B3175" w:rsidRDefault="002B3175" w:rsidP="002B3175">
      <w:pPr>
        <w:spacing w:after="0" w:line="240" w:lineRule="auto"/>
        <w:ind w:left="709"/>
        <w:jc w:val="both"/>
        <w:rPr>
          <w:rFonts w:ascii="Calibri Light" w:hAnsi="Calibri Light"/>
          <w:b/>
          <w:i/>
          <w:color w:val="808080" w:themeColor="background1" w:themeShade="80"/>
        </w:rPr>
      </w:pPr>
      <w:r w:rsidRPr="002B3175">
        <w:rPr>
          <w:rFonts w:ascii="Calibri Light" w:hAnsi="Calibri Light"/>
          <w:b/>
          <w:i/>
          <w:color w:val="808080" w:themeColor="background1" w:themeShade="80"/>
        </w:rPr>
        <w:t>(Ver página siguiente)</w:t>
      </w:r>
    </w:p>
    <w:p w:rsidR="00830564" w:rsidRDefault="002B3175" w:rsidP="00837C35">
      <w:pPr>
        <w:spacing w:after="0" w:line="240" w:lineRule="auto"/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7E317F7D" wp14:editId="4BF4CAAE">
            <wp:extent cx="3890010" cy="8373745"/>
            <wp:effectExtent l="0" t="0" r="0" b="825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 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564">
        <w:rPr>
          <w:rFonts w:ascii="Calibri Light" w:hAnsi="Calibri Light"/>
          <w:b/>
          <w:sz w:val="24"/>
          <w:szCs w:val="24"/>
        </w:rPr>
        <w:br w:type="page"/>
      </w:r>
    </w:p>
    <w:p w:rsidR="00716DA3" w:rsidRDefault="00716DA3" w:rsidP="006A3770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lastRenderedPageBreak/>
        <w:t>Definici</w:t>
      </w:r>
      <w:r w:rsidR="006A3770">
        <w:rPr>
          <w:rFonts w:ascii="Calibri Light" w:hAnsi="Calibri Light"/>
          <w:b/>
          <w:sz w:val="24"/>
          <w:szCs w:val="24"/>
        </w:rPr>
        <w:t>ones</w:t>
      </w:r>
    </w:p>
    <w:p w:rsidR="00151DE4" w:rsidRDefault="00151DE4" w:rsidP="00287F27">
      <w:pPr>
        <w:pStyle w:val="Prrafodelista"/>
        <w:spacing w:after="0" w:line="240" w:lineRule="auto"/>
        <w:ind w:left="0"/>
        <w:jc w:val="both"/>
        <w:rPr>
          <w:rFonts w:ascii="Calibri Light" w:hAnsi="Calibri Light"/>
        </w:rPr>
      </w:pPr>
    </w:p>
    <w:p w:rsidR="009C65FF" w:rsidRDefault="006A3770" w:rsidP="00D22B36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Calibri Light" w:hAnsi="Calibri Light"/>
        </w:rPr>
      </w:pPr>
      <w:r w:rsidRPr="006A3770">
        <w:rPr>
          <w:rFonts w:ascii="Calibri Light" w:hAnsi="Calibri Light"/>
          <w:b/>
        </w:rPr>
        <w:t>Quejas</w:t>
      </w:r>
      <w:r>
        <w:rPr>
          <w:rFonts w:ascii="Calibri Light" w:hAnsi="Calibri Light"/>
        </w:rPr>
        <w:t xml:space="preserve">: </w:t>
      </w:r>
      <w:r w:rsidR="00105D57">
        <w:rPr>
          <w:rFonts w:ascii="Calibri Light" w:hAnsi="Calibri Light"/>
        </w:rPr>
        <w:t xml:space="preserve">Las </w:t>
      </w:r>
      <w:r w:rsidR="00151DE4">
        <w:rPr>
          <w:rFonts w:ascii="Calibri Light" w:hAnsi="Calibri Light"/>
        </w:rPr>
        <w:t xml:space="preserve">quejas son expresiones de insatisfacción </w:t>
      </w:r>
      <w:r w:rsidR="003A71E8">
        <w:rPr>
          <w:rFonts w:ascii="Calibri Light" w:hAnsi="Calibri Light"/>
        </w:rPr>
        <w:t xml:space="preserve">recibidas por el organismo de certificación y </w:t>
      </w:r>
      <w:r w:rsidR="00151DE4">
        <w:rPr>
          <w:rFonts w:ascii="Calibri Light" w:hAnsi="Calibri Light"/>
        </w:rPr>
        <w:t xml:space="preserve">presentadas por los clientes de </w:t>
      </w:r>
      <w:r w:rsidR="003A71E8">
        <w:rPr>
          <w:rFonts w:ascii="Calibri Light" w:hAnsi="Calibri Light"/>
        </w:rPr>
        <w:t>los citados servicios</w:t>
      </w:r>
      <w:r w:rsidR="00151DE4">
        <w:rPr>
          <w:rFonts w:ascii="Calibri Light" w:hAnsi="Calibri Light"/>
        </w:rPr>
        <w:t xml:space="preserve"> a la que se debe dar una respuesta sin demora injustificada.</w:t>
      </w:r>
    </w:p>
    <w:p w:rsidR="006A3770" w:rsidRDefault="006A3770" w:rsidP="00287F27">
      <w:pPr>
        <w:pStyle w:val="Prrafodelista"/>
        <w:spacing w:after="0" w:line="240" w:lineRule="auto"/>
        <w:ind w:left="0"/>
        <w:jc w:val="both"/>
        <w:rPr>
          <w:rFonts w:ascii="Calibri Light" w:hAnsi="Calibri Light"/>
        </w:rPr>
      </w:pPr>
    </w:p>
    <w:p w:rsidR="006A3770" w:rsidRDefault="006A3770" w:rsidP="00D22B36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Calibri Light" w:hAnsi="Calibri Light"/>
        </w:rPr>
      </w:pPr>
      <w:r w:rsidRPr="006A3770">
        <w:rPr>
          <w:rFonts w:ascii="Calibri Light" w:hAnsi="Calibri Light"/>
          <w:b/>
        </w:rPr>
        <w:t>Apelaciones</w:t>
      </w:r>
      <w:r>
        <w:rPr>
          <w:rFonts w:ascii="Calibri Light" w:hAnsi="Calibri Light"/>
        </w:rPr>
        <w:t>: Las apelaciones son solicitudes recibidas por el organismo de certificación para reconsiderar la decisión tomada respecto a la evaluación de un expediente de auditoría.</w:t>
      </w:r>
      <w:r w:rsidR="00FD7CA3">
        <w:rPr>
          <w:rFonts w:ascii="Calibri Light" w:hAnsi="Calibri Light"/>
        </w:rPr>
        <w:t xml:space="preserve"> </w:t>
      </w:r>
      <w:bookmarkStart w:id="0" w:name="_GoBack"/>
      <w:bookmarkEnd w:id="0"/>
    </w:p>
    <w:p w:rsidR="006A3770" w:rsidRDefault="006A3770" w:rsidP="00287F27">
      <w:pPr>
        <w:pStyle w:val="Prrafodelista"/>
        <w:spacing w:after="0" w:line="240" w:lineRule="auto"/>
        <w:ind w:left="0"/>
        <w:jc w:val="both"/>
        <w:rPr>
          <w:rFonts w:ascii="Calibri Light" w:hAnsi="Calibri Light"/>
        </w:rPr>
      </w:pPr>
    </w:p>
    <w:p w:rsidR="00151DE4" w:rsidRPr="00D50CD3" w:rsidRDefault="00151DE4" w:rsidP="00287F27">
      <w:pPr>
        <w:pStyle w:val="Prrafodelista"/>
        <w:spacing w:after="0" w:line="240" w:lineRule="auto"/>
        <w:ind w:left="0"/>
        <w:jc w:val="both"/>
        <w:rPr>
          <w:rFonts w:ascii="Calibri Light" w:hAnsi="Calibri Light"/>
        </w:rPr>
      </w:pPr>
    </w:p>
    <w:p w:rsidR="00716DA3" w:rsidRDefault="00716DA3" w:rsidP="006A3770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Canales de comunicación</w:t>
      </w:r>
    </w:p>
    <w:p w:rsidR="005624C9" w:rsidRPr="00617B45" w:rsidRDefault="005624C9" w:rsidP="005624C9">
      <w:pPr>
        <w:spacing w:after="0" w:line="240" w:lineRule="auto"/>
        <w:jc w:val="both"/>
        <w:rPr>
          <w:rFonts w:ascii="Calibri Light" w:hAnsi="Calibri Light"/>
          <w:sz w:val="24"/>
          <w:szCs w:val="24"/>
        </w:rPr>
      </w:pPr>
    </w:p>
    <w:p w:rsidR="00E430DD" w:rsidRDefault="00716DA3" w:rsidP="005624C9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El organismo de certificación de WCA pone a disposición de sus clientes de certificación los siguient</w:t>
      </w:r>
      <w:r w:rsidR="006A3770">
        <w:rPr>
          <w:rFonts w:ascii="Calibri Light" w:hAnsi="Calibri Light"/>
        </w:rPr>
        <w:t>es canales para presentar quejas y apelaciones</w:t>
      </w:r>
      <w:r>
        <w:rPr>
          <w:rFonts w:ascii="Calibri Light" w:hAnsi="Calibri Light"/>
        </w:rPr>
        <w:t>:</w:t>
      </w:r>
    </w:p>
    <w:p w:rsidR="00716DA3" w:rsidRDefault="00716DA3" w:rsidP="005624C9">
      <w:pPr>
        <w:spacing w:after="0" w:line="240" w:lineRule="auto"/>
        <w:jc w:val="both"/>
        <w:rPr>
          <w:rFonts w:ascii="Calibri Light" w:hAnsi="Calibri Light"/>
        </w:rPr>
      </w:pPr>
    </w:p>
    <w:p w:rsidR="00716DA3" w:rsidRDefault="00716DA3" w:rsidP="00716DA3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Apartado específico de la página web.</w:t>
      </w:r>
    </w:p>
    <w:p w:rsidR="00716DA3" w:rsidRDefault="00716DA3" w:rsidP="00716DA3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Correo electrónico del área de certificación de sistemas.</w:t>
      </w:r>
    </w:p>
    <w:p w:rsidR="00716DA3" w:rsidRDefault="00716DA3" w:rsidP="00716DA3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Correo ordinario.</w:t>
      </w:r>
    </w:p>
    <w:p w:rsidR="00716DA3" w:rsidRDefault="00716DA3" w:rsidP="00716DA3">
      <w:pPr>
        <w:pStyle w:val="Prrafodelista"/>
        <w:spacing w:after="0" w:line="240" w:lineRule="auto"/>
        <w:jc w:val="both"/>
        <w:rPr>
          <w:rFonts w:ascii="Calibri Light" w:hAnsi="Calibri Light"/>
        </w:rPr>
      </w:pPr>
    </w:p>
    <w:p w:rsidR="00716DA3" w:rsidRDefault="00BD0D81" w:rsidP="00716DA3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En cualquier caso, se pone a disposición de los clientes, tanto en la página web como a petición de los mismos el registro </w:t>
      </w:r>
      <w:r w:rsidRPr="00BD0D81">
        <w:rPr>
          <w:rFonts w:ascii="Calibri Light" w:hAnsi="Calibri Light"/>
          <w:b/>
        </w:rPr>
        <w:t>Apelaciones y quejas.</w:t>
      </w:r>
      <w:r w:rsidR="00D22B36">
        <w:rPr>
          <w:rFonts w:ascii="Calibri Light" w:hAnsi="Calibri Light"/>
        </w:rPr>
        <w:t xml:space="preserve"> </w:t>
      </w:r>
      <w:r w:rsidR="00716DA3">
        <w:rPr>
          <w:rFonts w:ascii="Calibri Light" w:hAnsi="Calibri Light"/>
        </w:rPr>
        <w:t>El equipo auditor informa de la existencia de estos canales tanto en la reunión de apertura como en la reunión de cierre de las auditorías.</w:t>
      </w:r>
    </w:p>
    <w:p w:rsidR="00BD0D81" w:rsidRDefault="00BD0D81" w:rsidP="00716DA3">
      <w:pPr>
        <w:spacing w:after="0" w:line="240" w:lineRule="auto"/>
        <w:jc w:val="both"/>
        <w:rPr>
          <w:rFonts w:ascii="Calibri Light" w:hAnsi="Calibri Light"/>
        </w:rPr>
      </w:pPr>
    </w:p>
    <w:p w:rsidR="00AE48EE" w:rsidRDefault="00AE48EE" w:rsidP="00AE48EE">
      <w:pPr>
        <w:spacing w:after="0" w:line="240" w:lineRule="auto"/>
        <w:jc w:val="both"/>
        <w:rPr>
          <w:rFonts w:ascii="Calibri Light" w:hAnsi="Calibri Light"/>
        </w:rPr>
      </w:pPr>
    </w:p>
    <w:p w:rsidR="00716DA3" w:rsidRDefault="00D22B36" w:rsidP="00D22B36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Recepci</w:t>
      </w:r>
      <w:r w:rsidR="00610B89">
        <w:rPr>
          <w:rFonts w:ascii="Calibri Light" w:hAnsi="Calibri Light"/>
          <w:b/>
          <w:sz w:val="24"/>
          <w:szCs w:val="24"/>
        </w:rPr>
        <w:t xml:space="preserve">ón de la queja o </w:t>
      </w:r>
      <w:r>
        <w:rPr>
          <w:rFonts w:ascii="Calibri Light" w:hAnsi="Calibri Light"/>
          <w:b/>
          <w:sz w:val="24"/>
          <w:szCs w:val="24"/>
        </w:rPr>
        <w:t>apelación</w:t>
      </w:r>
    </w:p>
    <w:p w:rsidR="00716DA3" w:rsidRPr="00617B45" w:rsidRDefault="00716DA3" w:rsidP="00716DA3">
      <w:pPr>
        <w:spacing w:after="0" w:line="240" w:lineRule="auto"/>
        <w:jc w:val="both"/>
        <w:rPr>
          <w:rFonts w:ascii="Calibri Light" w:hAnsi="Calibri Light"/>
          <w:sz w:val="24"/>
          <w:szCs w:val="24"/>
        </w:rPr>
      </w:pPr>
    </w:p>
    <w:p w:rsidR="00DE28DC" w:rsidRDefault="00D22B36" w:rsidP="00AE48EE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La recepción de la queja/apelación puede ser realizada por cualquier miembro de la organización y en cualquier formato. En el caso de que sea verbal, deben ser inmediatamente transcritas al registro </w:t>
      </w:r>
      <w:r w:rsidRPr="00A46C93">
        <w:rPr>
          <w:rFonts w:ascii="Calibri Light" w:hAnsi="Calibri Light"/>
          <w:b/>
        </w:rPr>
        <w:t>Apelaciones y quejas</w:t>
      </w:r>
      <w:r>
        <w:rPr>
          <w:rFonts w:ascii="Calibri Light" w:hAnsi="Calibri Light"/>
        </w:rPr>
        <w:t xml:space="preserve"> de la forma más fiel posible</w:t>
      </w:r>
      <w:r w:rsidR="00A46C93">
        <w:rPr>
          <w:rFonts w:ascii="Calibri Light" w:hAnsi="Calibri Light"/>
        </w:rPr>
        <w:t>.</w:t>
      </w:r>
      <w:r>
        <w:rPr>
          <w:rFonts w:ascii="Calibri Light" w:hAnsi="Calibri Light"/>
        </w:rPr>
        <w:t xml:space="preserve"> </w:t>
      </w:r>
    </w:p>
    <w:p w:rsidR="00DE28DC" w:rsidRDefault="00DE28DC" w:rsidP="00AE48EE">
      <w:pPr>
        <w:spacing w:after="0" w:line="240" w:lineRule="auto"/>
        <w:jc w:val="both"/>
        <w:rPr>
          <w:rFonts w:ascii="Calibri Light" w:hAnsi="Calibri Light"/>
        </w:rPr>
      </w:pPr>
    </w:p>
    <w:p w:rsidR="00D22B36" w:rsidRDefault="00D22B36" w:rsidP="00AE48EE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Todas las quejas y apelaciones son remitidas</w:t>
      </w:r>
      <w:r w:rsidR="00F43F77">
        <w:rPr>
          <w:rFonts w:ascii="Calibri Light" w:hAnsi="Calibri Light"/>
        </w:rPr>
        <w:t xml:space="preserve"> diariamente al </w:t>
      </w:r>
      <w:r w:rsidR="00B52A74">
        <w:rPr>
          <w:rFonts w:ascii="Calibri Light" w:hAnsi="Calibri Light"/>
        </w:rPr>
        <w:t>Responsable del Expediente involucrado en la misma</w:t>
      </w:r>
      <w:r w:rsidR="00A46C93">
        <w:rPr>
          <w:rFonts w:ascii="Calibri Light" w:hAnsi="Calibri Light"/>
        </w:rPr>
        <w:t xml:space="preserve"> que las vuelca en la base de datos de </w:t>
      </w:r>
      <w:r w:rsidR="00A46C93" w:rsidRPr="00A46C93">
        <w:rPr>
          <w:rFonts w:ascii="Calibri Light" w:hAnsi="Calibri Light"/>
          <w:b/>
        </w:rPr>
        <w:t>Apelaciones y quejas</w:t>
      </w:r>
      <w:r w:rsidR="00A46C93">
        <w:rPr>
          <w:rFonts w:ascii="Calibri Light" w:hAnsi="Calibri Light"/>
        </w:rPr>
        <w:t xml:space="preserve"> y se encarga de documentar todas las gestiones realizadas.</w:t>
      </w:r>
    </w:p>
    <w:p w:rsidR="00DE28DC" w:rsidRDefault="00DE28DC" w:rsidP="00AE48EE">
      <w:pPr>
        <w:spacing w:after="0" w:line="240" w:lineRule="auto"/>
        <w:jc w:val="both"/>
        <w:rPr>
          <w:rFonts w:ascii="Calibri Light" w:hAnsi="Calibri Light"/>
        </w:rPr>
      </w:pPr>
    </w:p>
    <w:p w:rsidR="00DE28DC" w:rsidRDefault="00DE28DC" w:rsidP="00AE48EE">
      <w:pPr>
        <w:spacing w:after="0" w:line="240" w:lineRule="auto"/>
        <w:jc w:val="both"/>
        <w:rPr>
          <w:rFonts w:ascii="Calibri Light" w:hAnsi="Calibri Light"/>
        </w:rPr>
      </w:pPr>
    </w:p>
    <w:p w:rsidR="00D22B36" w:rsidRDefault="00E64977" w:rsidP="00E64977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Acuse de recibo</w:t>
      </w:r>
      <w:r w:rsidR="00610B89">
        <w:rPr>
          <w:rFonts w:ascii="Calibri Light" w:hAnsi="Calibri Light"/>
          <w:b/>
          <w:sz w:val="24"/>
          <w:szCs w:val="24"/>
        </w:rPr>
        <w:t xml:space="preserve"> de la queja o </w:t>
      </w:r>
      <w:r w:rsidR="00D22B36">
        <w:rPr>
          <w:rFonts w:ascii="Calibri Light" w:hAnsi="Calibri Light"/>
          <w:b/>
          <w:sz w:val="24"/>
          <w:szCs w:val="24"/>
        </w:rPr>
        <w:t>apelación</w:t>
      </w:r>
    </w:p>
    <w:p w:rsidR="00D22B36" w:rsidRDefault="00D22B36" w:rsidP="00AE48EE">
      <w:pPr>
        <w:spacing w:after="0" w:line="240" w:lineRule="auto"/>
        <w:jc w:val="both"/>
        <w:rPr>
          <w:rFonts w:ascii="Calibri Light" w:hAnsi="Calibri Light"/>
        </w:rPr>
      </w:pPr>
    </w:p>
    <w:p w:rsidR="00F43F77" w:rsidRDefault="00F43F77" w:rsidP="00AE48EE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El </w:t>
      </w:r>
      <w:r w:rsidR="00B52A74">
        <w:rPr>
          <w:rFonts w:ascii="Calibri Light" w:hAnsi="Calibri Light"/>
        </w:rPr>
        <w:t>Responsable del Expediente</w:t>
      </w:r>
      <w:r>
        <w:rPr>
          <w:rFonts w:ascii="Calibri Light" w:hAnsi="Calibri Light"/>
        </w:rPr>
        <w:t xml:space="preserve"> debe dar </w:t>
      </w:r>
      <w:r w:rsidR="00E64977">
        <w:rPr>
          <w:rFonts w:ascii="Calibri Light" w:hAnsi="Calibri Light"/>
        </w:rPr>
        <w:t>acuse de recibo</w:t>
      </w:r>
      <w:r>
        <w:rPr>
          <w:rFonts w:ascii="Calibri Light" w:hAnsi="Calibri Light"/>
        </w:rPr>
        <w:t xml:space="preserve"> lo m</w:t>
      </w:r>
      <w:r w:rsidR="00E64977">
        <w:rPr>
          <w:rFonts w:ascii="Calibri Light" w:hAnsi="Calibri Light"/>
        </w:rPr>
        <w:t>ás inmediato</w:t>
      </w:r>
      <w:r>
        <w:rPr>
          <w:rFonts w:ascii="Calibri Light" w:hAnsi="Calibri Light"/>
        </w:rPr>
        <w:t xml:space="preserve"> posible al cliente que presenta la queja o apelación. </w:t>
      </w:r>
    </w:p>
    <w:p w:rsidR="00F43F77" w:rsidRDefault="00F43F77" w:rsidP="00AE48EE">
      <w:pPr>
        <w:spacing w:after="0" w:line="240" w:lineRule="auto"/>
        <w:jc w:val="both"/>
        <w:rPr>
          <w:rFonts w:ascii="Calibri Light" w:hAnsi="Calibri Light"/>
        </w:rPr>
      </w:pPr>
    </w:p>
    <w:p w:rsidR="00F43F77" w:rsidRDefault="00F43F77" w:rsidP="00AE48EE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El plazo máximo de </w:t>
      </w:r>
      <w:r w:rsidR="00E64977">
        <w:rPr>
          <w:rFonts w:ascii="Calibri Light" w:hAnsi="Calibri Light"/>
        </w:rPr>
        <w:t>acuse de recibo</w:t>
      </w:r>
      <w:r>
        <w:rPr>
          <w:rFonts w:ascii="Calibri Light" w:hAnsi="Calibri Light"/>
        </w:rPr>
        <w:t xml:space="preserve"> no debe superar las 72 horas.</w:t>
      </w:r>
    </w:p>
    <w:p w:rsidR="00F43F77" w:rsidRDefault="00F43F77" w:rsidP="00AE48EE">
      <w:pPr>
        <w:spacing w:after="0" w:line="240" w:lineRule="auto"/>
        <w:jc w:val="both"/>
        <w:rPr>
          <w:rFonts w:ascii="Calibri Light" w:hAnsi="Calibri Light"/>
        </w:rPr>
      </w:pPr>
    </w:p>
    <w:p w:rsidR="009C65FF" w:rsidRDefault="00F43F77" w:rsidP="00AE48EE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Dicha respuesta puede ser telefónica o escrita y debe ser documentada en el registro </w:t>
      </w:r>
      <w:r w:rsidRPr="00F43F77">
        <w:rPr>
          <w:rFonts w:ascii="Calibri Light" w:hAnsi="Calibri Light"/>
          <w:b/>
        </w:rPr>
        <w:t>Apelaciones y quejas</w:t>
      </w:r>
      <w:r>
        <w:rPr>
          <w:rFonts w:ascii="Calibri Light" w:hAnsi="Calibri Light"/>
        </w:rPr>
        <w:t>.</w:t>
      </w:r>
    </w:p>
    <w:p w:rsidR="00F43F77" w:rsidRDefault="00F43F77" w:rsidP="00AE48EE">
      <w:pPr>
        <w:spacing w:after="0" w:line="240" w:lineRule="auto"/>
        <w:jc w:val="both"/>
        <w:rPr>
          <w:rFonts w:ascii="Calibri Light" w:hAnsi="Calibri Light"/>
        </w:rPr>
      </w:pPr>
    </w:p>
    <w:p w:rsidR="00DE28DC" w:rsidRDefault="00DE28DC" w:rsidP="00AE48EE">
      <w:pPr>
        <w:spacing w:after="0" w:line="240" w:lineRule="auto"/>
        <w:jc w:val="both"/>
        <w:rPr>
          <w:rFonts w:ascii="Calibri Light" w:hAnsi="Calibri Light"/>
        </w:rPr>
      </w:pPr>
    </w:p>
    <w:p w:rsidR="00DE28DC" w:rsidRDefault="00DE28DC" w:rsidP="00AE48EE">
      <w:pPr>
        <w:spacing w:after="0" w:line="240" w:lineRule="auto"/>
        <w:jc w:val="both"/>
        <w:rPr>
          <w:rFonts w:ascii="Calibri Light" w:hAnsi="Calibri Light"/>
        </w:rPr>
      </w:pPr>
    </w:p>
    <w:p w:rsidR="00E64977" w:rsidRDefault="00E64977" w:rsidP="00E64977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lastRenderedPageBreak/>
        <w:t>Evaluación</w:t>
      </w:r>
      <w:r w:rsidR="00610B89">
        <w:rPr>
          <w:rFonts w:ascii="Calibri Light" w:hAnsi="Calibri Light"/>
          <w:b/>
          <w:sz w:val="24"/>
          <w:szCs w:val="24"/>
        </w:rPr>
        <w:t xml:space="preserve"> de la queja o </w:t>
      </w:r>
      <w:r>
        <w:rPr>
          <w:rFonts w:ascii="Calibri Light" w:hAnsi="Calibri Light"/>
          <w:b/>
          <w:sz w:val="24"/>
          <w:szCs w:val="24"/>
        </w:rPr>
        <w:t>apelación</w:t>
      </w:r>
    </w:p>
    <w:p w:rsidR="000A2972" w:rsidRDefault="000A2972" w:rsidP="003D35FB">
      <w:pPr>
        <w:spacing w:after="0" w:line="240" w:lineRule="auto"/>
        <w:jc w:val="both"/>
        <w:rPr>
          <w:rFonts w:ascii="Calibri Light" w:hAnsi="Calibri Light"/>
        </w:rPr>
      </w:pPr>
    </w:p>
    <w:p w:rsidR="00EC3F49" w:rsidRDefault="00610B89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El Responsable </w:t>
      </w:r>
      <w:r w:rsidR="00BF38A3">
        <w:rPr>
          <w:rFonts w:ascii="Calibri Light" w:hAnsi="Calibri Light"/>
        </w:rPr>
        <w:t>del Expediente</w:t>
      </w:r>
      <w:r>
        <w:rPr>
          <w:rFonts w:ascii="Calibri Light" w:hAnsi="Calibri Light"/>
        </w:rPr>
        <w:t xml:space="preserve"> realiza una evaluación inicial de la queja y/o apelación para determinar su pertinencia y en ese caso, la seriedad y gravedad de la misma. De ser posible, emprenderá acciones inmediatas que se documentarán en el registro </w:t>
      </w:r>
      <w:r w:rsidRPr="00610B89">
        <w:rPr>
          <w:rFonts w:ascii="Calibri Light" w:hAnsi="Calibri Light"/>
          <w:b/>
        </w:rPr>
        <w:t>Apelaciones y quejas</w:t>
      </w:r>
      <w:r>
        <w:rPr>
          <w:rFonts w:ascii="Calibri Light" w:hAnsi="Calibri Light"/>
        </w:rPr>
        <w:t>.</w:t>
      </w:r>
      <w:r w:rsidR="00411487">
        <w:rPr>
          <w:rFonts w:ascii="Calibri Light" w:hAnsi="Calibri Light"/>
        </w:rPr>
        <w:t xml:space="preserve"> Si éstas solucionan la queja o apelación, se da por finalizado el proceso.</w:t>
      </w:r>
    </w:p>
    <w:p w:rsidR="00BF38A3" w:rsidRDefault="00BF38A3" w:rsidP="003D35FB">
      <w:pPr>
        <w:spacing w:after="0" w:line="240" w:lineRule="auto"/>
        <w:jc w:val="both"/>
        <w:rPr>
          <w:rFonts w:ascii="Calibri Light" w:hAnsi="Calibri Light"/>
        </w:rPr>
      </w:pPr>
    </w:p>
    <w:p w:rsidR="00BF38A3" w:rsidRDefault="00411487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Si no se pueden emprender acciones inmediatas y e</w:t>
      </w:r>
      <w:r w:rsidR="00B5585F">
        <w:rPr>
          <w:rFonts w:ascii="Calibri Light" w:hAnsi="Calibri Light"/>
        </w:rPr>
        <w:t xml:space="preserve">n el caso de quejas graves y apelaciones, </w:t>
      </w:r>
      <w:r>
        <w:rPr>
          <w:rFonts w:ascii="Calibri Light" w:hAnsi="Calibri Light"/>
        </w:rPr>
        <w:t xml:space="preserve">el Responsable de Expediente </w:t>
      </w:r>
      <w:r w:rsidR="00B5585F">
        <w:rPr>
          <w:rFonts w:ascii="Calibri Light" w:hAnsi="Calibri Light"/>
        </w:rPr>
        <w:t>informará de inmediato al Responsable de certificación de sistemas para tomar una decisión conjunta sobre la forma más adecuada de resolve</w:t>
      </w:r>
      <w:r>
        <w:rPr>
          <w:rFonts w:ascii="Calibri Light" w:hAnsi="Calibri Light"/>
        </w:rPr>
        <w:t>r el problema.</w:t>
      </w: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</w:p>
    <w:p w:rsidR="00610B89" w:rsidRDefault="00B5585F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</w:t>
      </w:r>
      <w:r w:rsidR="00610B89">
        <w:rPr>
          <w:rFonts w:ascii="Calibri Light" w:hAnsi="Calibri Light"/>
        </w:rPr>
        <w:t xml:space="preserve">l </w:t>
      </w:r>
      <w:r>
        <w:rPr>
          <w:rFonts w:ascii="Calibri Light" w:hAnsi="Calibri Light"/>
        </w:rPr>
        <w:t>Responsable de Certificación solicitará</w:t>
      </w:r>
      <w:r w:rsidR="00610B89">
        <w:rPr>
          <w:rFonts w:ascii="Calibri Light" w:hAnsi="Calibri Light"/>
        </w:rPr>
        <w:t xml:space="preserve"> la información necesaria sobre el Expediente al Comité de Certificación, y si es posible, ratifica</w:t>
      </w:r>
      <w:r>
        <w:rPr>
          <w:rFonts w:ascii="Calibri Light" w:hAnsi="Calibri Light"/>
        </w:rPr>
        <w:t>rá</w:t>
      </w:r>
      <w:r w:rsidR="00610B89">
        <w:rPr>
          <w:rFonts w:ascii="Calibri Light" w:hAnsi="Calibri Light"/>
        </w:rPr>
        <w:t xml:space="preserve"> en primera instancia la decisión tomada sobre la certificación, salvo en el caso en que esté directamente involucrado en el expediente objeto de la apelación.</w:t>
      </w:r>
    </w:p>
    <w:p w:rsidR="00EC3F49" w:rsidRDefault="00EC3F49" w:rsidP="003D35FB">
      <w:pPr>
        <w:spacing w:after="0" w:line="240" w:lineRule="auto"/>
        <w:jc w:val="both"/>
        <w:rPr>
          <w:rFonts w:ascii="Calibri Light" w:hAnsi="Calibri Light"/>
        </w:rPr>
      </w:pPr>
    </w:p>
    <w:p w:rsidR="00EC3F49" w:rsidRDefault="00EC3F49" w:rsidP="003D35FB">
      <w:pPr>
        <w:spacing w:after="0" w:line="240" w:lineRule="auto"/>
        <w:jc w:val="both"/>
        <w:rPr>
          <w:rFonts w:ascii="Calibri Light" w:hAnsi="Calibri Light"/>
        </w:rPr>
      </w:pPr>
    </w:p>
    <w:p w:rsidR="00EC3F49" w:rsidRDefault="00EC3F49" w:rsidP="00EC3F49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Evaluación de quejas o  apelaciones por el Comité de imparcialidad, independencia e integridad.</w:t>
      </w:r>
    </w:p>
    <w:p w:rsidR="00EC3F49" w:rsidRDefault="00EC3F49" w:rsidP="003D35FB">
      <w:pPr>
        <w:spacing w:after="0" w:line="240" w:lineRule="auto"/>
        <w:jc w:val="both"/>
        <w:rPr>
          <w:rFonts w:ascii="Calibri Light" w:hAnsi="Calibri Light"/>
        </w:rPr>
      </w:pP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Si la información disponible no es suficiente para tomar una decisión, o el Responsable de certificación de sistemas está directamente involucrado en el expediente objeto de la </w:t>
      </w:r>
      <w:r w:rsidR="00EC3F49">
        <w:rPr>
          <w:rFonts w:ascii="Calibri Light" w:hAnsi="Calibri Light"/>
        </w:rPr>
        <w:t xml:space="preserve">queja o </w:t>
      </w:r>
      <w:r>
        <w:rPr>
          <w:rFonts w:ascii="Calibri Light" w:hAnsi="Calibri Light"/>
        </w:rPr>
        <w:t>apelación, éste convoca de forma extraordinaria al Comité de imparcialidad, independencia e integridad para la evaluación de la apelación</w:t>
      </w:r>
      <w:r w:rsidR="00411487">
        <w:rPr>
          <w:rFonts w:ascii="Calibri Light" w:hAnsi="Calibri Light"/>
        </w:rPr>
        <w:t>. El Comité de imparcialidad, independencia e integridad solicita el apoyo de todos los expertos que sean necesarios para tomar una decisión. La decisión sobre la apelación debe tomarse e n un plazo no superior a 30 días.</w:t>
      </w:r>
    </w:p>
    <w:p w:rsidR="00EC3F49" w:rsidRDefault="00EC3F49" w:rsidP="003D35FB">
      <w:pPr>
        <w:spacing w:after="0" w:line="240" w:lineRule="auto"/>
        <w:jc w:val="both"/>
        <w:rPr>
          <w:rFonts w:ascii="Calibri Light" w:hAnsi="Calibri Light"/>
        </w:rPr>
      </w:pPr>
    </w:p>
    <w:p w:rsidR="00EC3F49" w:rsidRDefault="00EC3F49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Las apelaciones consideradas como procedentes se consideran también como servicios no conformes graves y deben emprenderse las acciones correctivas oportunas para evitar que vuelvan a ocurrir.</w:t>
      </w: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El Comité de imparcialidad, independencia e integridad tiene en cuenta todas las apelaciones evaluadas</w:t>
      </w:r>
      <w:r w:rsidR="00EC3F49">
        <w:rPr>
          <w:rFonts w:ascii="Calibri Light" w:hAnsi="Calibri Light"/>
        </w:rPr>
        <w:t xml:space="preserve"> como potenciales fuentes de riesgos</w:t>
      </w:r>
      <w:r>
        <w:rPr>
          <w:rFonts w:ascii="Calibri Light" w:hAnsi="Calibri Light"/>
        </w:rPr>
        <w:t xml:space="preserve"> en la siguiente revisión del análisis de riesgos.</w:t>
      </w: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</w:p>
    <w:p w:rsidR="00A46C93" w:rsidRDefault="00A46C93" w:rsidP="003D35FB">
      <w:pPr>
        <w:spacing w:after="0" w:line="240" w:lineRule="auto"/>
        <w:jc w:val="both"/>
        <w:rPr>
          <w:rFonts w:ascii="Calibri Light" w:hAnsi="Calibri Light"/>
        </w:rPr>
      </w:pPr>
    </w:p>
    <w:p w:rsidR="00610B89" w:rsidRPr="00B52A74" w:rsidRDefault="00B52A74" w:rsidP="00B52A74">
      <w:pPr>
        <w:pStyle w:val="Prrafodelista"/>
        <w:numPr>
          <w:ilvl w:val="1"/>
          <w:numId w:val="15"/>
        </w:numPr>
        <w:spacing w:after="0" w:line="240" w:lineRule="auto"/>
        <w:jc w:val="both"/>
        <w:rPr>
          <w:rFonts w:ascii="Calibri Light" w:hAnsi="Calibri Light"/>
          <w:b/>
        </w:rPr>
      </w:pPr>
      <w:r w:rsidRPr="00B52A74">
        <w:rPr>
          <w:rFonts w:ascii="Calibri Light" w:hAnsi="Calibri Light"/>
          <w:b/>
        </w:rPr>
        <w:t xml:space="preserve">Respuesta </w:t>
      </w:r>
      <w:r>
        <w:rPr>
          <w:rFonts w:ascii="Calibri Light" w:hAnsi="Calibri Light"/>
          <w:b/>
        </w:rPr>
        <w:t xml:space="preserve">final </w:t>
      </w:r>
      <w:r w:rsidRPr="00B52A74">
        <w:rPr>
          <w:rFonts w:ascii="Calibri Light" w:hAnsi="Calibri Light"/>
          <w:b/>
        </w:rPr>
        <w:t>a las quejas o apelaciones</w:t>
      </w:r>
    </w:p>
    <w:p w:rsidR="00610B89" w:rsidRDefault="00610B89" w:rsidP="003D35FB">
      <w:pPr>
        <w:spacing w:after="0" w:line="240" w:lineRule="auto"/>
        <w:jc w:val="both"/>
        <w:rPr>
          <w:rFonts w:ascii="Calibri Light" w:hAnsi="Calibri Light"/>
        </w:rPr>
      </w:pPr>
    </w:p>
    <w:p w:rsidR="00DC00AF" w:rsidRDefault="00B52A74" w:rsidP="00B52A74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Las decisiones tomadas respecto de las quejas o apelaciones</w:t>
      </w:r>
      <w:r w:rsidR="00DC00AF">
        <w:rPr>
          <w:rFonts w:ascii="Calibri Light" w:hAnsi="Calibri Light"/>
        </w:rPr>
        <w:t>, tanto por el Responsable de Certificación de Sistemas como por el Comité de Imparcialidad, independencia e integridad</w:t>
      </w:r>
      <w:r>
        <w:rPr>
          <w:rFonts w:ascii="Calibri Light" w:hAnsi="Calibri Light"/>
        </w:rPr>
        <w:t xml:space="preserve"> son trasladadas al Respons</w:t>
      </w:r>
      <w:r w:rsidR="00DC00AF">
        <w:rPr>
          <w:rFonts w:ascii="Calibri Light" w:hAnsi="Calibri Light"/>
        </w:rPr>
        <w:t>able del Expediente involucrado y</w:t>
      </w:r>
      <w:r>
        <w:rPr>
          <w:rFonts w:ascii="Calibri Light" w:hAnsi="Calibri Light"/>
        </w:rPr>
        <w:t xml:space="preserve"> </w:t>
      </w:r>
      <w:r w:rsidR="00DC00AF">
        <w:rPr>
          <w:rFonts w:ascii="Calibri Light" w:hAnsi="Calibri Light"/>
        </w:rPr>
        <w:t xml:space="preserve">documentadas en el registro Apelaciones y quejas. </w:t>
      </w:r>
    </w:p>
    <w:p w:rsidR="00DC00AF" w:rsidRDefault="00DC00AF" w:rsidP="00B52A74">
      <w:pPr>
        <w:spacing w:after="0" w:line="240" w:lineRule="auto"/>
        <w:jc w:val="both"/>
        <w:rPr>
          <w:rFonts w:ascii="Calibri Light" w:hAnsi="Calibri Light"/>
        </w:rPr>
      </w:pPr>
    </w:p>
    <w:p w:rsidR="00B52A74" w:rsidRDefault="00DC00AF" w:rsidP="00B52A74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El Responsable del Expediente</w:t>
      </w:r>
      <w:r w:rsidR="00B52A74">
        <w:rPr>
          <w:rFonts w:ascii="Calibri Light" w:hAnsi="Calibri Light"/>
        </w:rPr>
        <w:t xml:space="preserve"> es el responsable de informar al cliente por escrito de las decisiones tomadas respecto de la queja o apelación.</w:t>
      </w:r>
    </w:p>
    <w:p w:rsidR="00B52A74" w:rsidRDefault="00B52A74" w:rsidP="00B52A74">
      <w:pPr>
        <w:spacing w:after="0" w:line="240" w:lineRule="auto"/>
        <w:jc w:val="both"/>
        <w:rPr>
          <w:rFonts w:ascii="Calibri Light" w:hAnsi="Calibri Light"/>
        </w:rPr>
      </w:pPr>
    </w:p>
    <w:p w:rsidR="00DC00AF" w:rsidRDefault="00474AE8" w:rsidP="003D35FB">
      <w:pPr>
        <w:spacing w:after="0" w:line="24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No cabe una segunda reclamación sobre el mismo Expediente.</w:t>
      </w:r>
    </w:p>
    <w:p w:rsidR="00DE28DC" w:rsidRDefault="00DE28DC" w:rsidP="003D35FB">
      <w:pPr>
        <w:spacing w:after="0" w:line="240" w:lineRule="auto"/>
        <w:jc w:val="both"/>
        <w:rPr>
          <w:rFonts w:ascii="Calibri Light" w:hAnsi="Calibri Light"/>
        </w:rPr>
      </w:pPr>
    </w:p>
    <w:p w:rsidR="00DE28DC" w:rsidRDefault="00DE28DC" w:rsidP="003D35FB">
      <w:pPr>
        <w:spacing w:after="0" w:line="240" w:lineRule="auto"/>
        <w:jc w:val="both"/>
        <w:rPr>
          <w:rFonts w:ascii="Calibri Light" w:hAnsi="Calibri Light"/>
        </w:rPr>
      </w:pPr>
    </w:p>
    <w:p w:rsidR="002A4E67" w:rsidRDefault="002A4E67" w:rsidP="00EC3F4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lastRenderedPageBreak/>
        <w:t>Documentos de referencia</w:t>
      </w:r>
    </w:p>
    <w:p w:rsidR="002A4E67" w:rsidRDefault="002A4E67" w:rsidP="003D35FB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2A4E67" w:rsidRPr="0042113B" w:rsidRDefault="002A4E67" w:rsidP="003D35FB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 xml:space="preserve">ISO/IEC 17021-1:2015 </w:t>
      </w:r>
    </w:p>
    <w:p w:rsidR="00F3037E" w:rsidRPr="00F4285B" w:rsidRDefault="00BD0D81" w:rsidP="003D35FB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>Apelaciones y quejas</w:t>
      </w:r>
    </w:p>
    <w:p w:rsidR="00F4285B" w:rsidRPr="00B30E5E" w:rsidRDefault="00F4285B" w:rsidP="003D35FB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</w:p>
    <w:p w:rsidR="002A4E67" w:rsidRPr="00B30E5E" w:rsidRDefault="002A4E67" w:rsidP="003D35FB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2A4E67" w:rsidRPr="00AA41F9" w:rsidRDefault="002A4E67" w:rsidP="00EC3F4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 xml:space="preserve">Tabla de revisiones </w:t>
      </w:r>
    </w:p>
    <w:p w:rsidR="002A4E67" w:rsidRDefault="002A4E67" w:rsidP="003D35FB">
      <w:pPr>
        <w:spacing w:after="0" w:line="240" w:lineRule="auto"/>
        <w:jc w:val="both"/>
        <w:rPr>
          <w:rFonts w:ascii="Calibri Light" w:hAnsi="Calibri Light"/>
        </w:rPr>
      </w:pPr>
    </w:p>
    <w:tbl>
      <w:tblPr>
        <w:tblStyle w:val="Tablaconcuadrcula"/>
        <w:tblW w:w="0" w:type="auto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3"/>
        <w:gridCol w:w="1843"/>
        <w:gridCol w:w="4992"/>
      </w:tblGrid>
      <w:tr w:rsidR="00D97D2F" w:rsidTr="00512081">
        <w:tc>
          <w:tcPr>
            <w:tcW w:w="1843" w:type="dxa"/>
            <w:shd w:val="clear" w:color="auto" w:fill="F2F2F2" w:themeFill="background1" w:themeFillShade="F2"/>
          </w:tcPr>
          <w:p w:rsidR="00D97D2F" w:rsidRPr="004B6F52" w:rsidRDefault="00D97D2F" w:rsidP="003D35FB">
            <w:pPr>
              <w:jc w:val="both"/>
              <w:rPr>
                <w:rFonts w:ascii="Calibri Light" w:hAnsi="Calibri Light"/>
                <w:b/>
              </w:rPr>
            </w:pPr>
            <w:r w:rsidRPr="004B6F52">
              <w:rPr>
                <w:rFonts w:ascii="Calibri Light" w:hAnsi="Calibri Light"/>
                <w:b/>
              </w:rPr>
              <w:t>Nivel de revisión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D97D2F" w:rsidRPr="004B6F52" w:rsidRDefault="00D97D2F" w:rsidP="003D35FB">
            <w:pPr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Fecha de edición</w:t>
            </w:r>
          </w:p>
        </w:tc>
        <w:tc>
          <w:tcPr>
            <w:tcW w:w="4992" w:type="dxa"/>
            <w:shd w:val="clear" w:color="auto" w:fill="F2F2F2" w:themeFill="background1" w:themeFillShade="F2"/>
          </w:tcPr>
          <w:p w:rsidR="00D97D2F" w:rsidRPr="004B6F52" w:rsidRDefault="00D97D2F" w:rsidP="003D35FB">
            <w:pPr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Observaciones</w:t>
            </w:r>
          </w:p>
        </w:tc>
      </w:tr>
      <w:tr w:rsidR="00D97D2F" w:rsidTr="00512081">
        <w:tc>
          <w:tcPr>
            <w:tcW w:w="1843" w:type="dxa"/>
          </w:tcPr>
          <w:p w:rsidR="00D97D2F" w:rsidRDefault="00D97D2F" w:rsidP="003D35FB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v0</w:t>
            </w:r>
          </w:p>
        </w:tc>
        <w:tc>
          <w:tcPr>
            <w:tcW w:w="1843" w:type="dxa"/>
          </w:tcPr>
          <w:p w:rsidR="00D97D2F" w:rsidRDefault="00C160CE" w:rsidP="003D35FB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10/07</w:t>
            </w:r>
            <w:r w:rsidR="00D97D2F">
              <w:rPr>
                <w:rFonts w:ascii="Calibri Light" w:hAnsi="Calibri Light"/>
              </w:rPr>
              <w:t>/2017</w:t>
            </w:r>
          </w:p>
        </w:tc>
        <w:tc>
          <w:tcPr>
            <w:tcW w:w="4992" w:type="dxa"/>
          </w:tcPr>
          <w:p w:rsidR="00D97D2F" w:rsidRDefault="00D97D2F" w:rsidP="003D35FB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Edición inicial</w:t>
            </w:r>
          </w:p>
        </w:tc>
      </w:tr>
    </w:tbl>
    <w:p w:rsidR="002A4E67" w:rsidRPr="009C7885" w:rsidRDefault="002A4E67" w:rsidP="003D35FB">
      <w:pPr>
        <w:spacing w:after="0" w:line="240" w:lineRule="auto"/>
        <w:jc w:val="both"/>
        <w:rPr>
          <w:rFonts w:ascii="Calibri Light" w:hAnsi="Calibri Light"/>
        </w:rPr>
      </w:pPr>
    </w:p>
    <w:sectPr w:rsidR="002A4E67" w:rsidRPr="009C7885" w:rsidSect="004C3A3D">
      <w:headerReference w:type="default" r:id="rId10"/>
      <w:footerReference w:type="default" r:id="rId11"/>
      <w:pgSz w:w="11906" w:h="16838"/>
      <w:pgMar w:top="22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608" w:rsidRDefault="003B7608" w:rsidP="004C3A3D">
      <w:pPr>
        <w:spacing w:after="0" w:line="240" w:lineRule="auto"/>
      </w:pPr>
      <w:r>
        <w:separator/>
      </w:r>
    </w:p>
  </w:endnote>
  <w:endnote w:type="continuationSeparator" w:id="0">
    <w:p w:rsidR="003B7608" w:rsidRDefault="003B7608" w:rsidP="004C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tillium Web">
    <w:panose1 w:val="000003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8" w:rsidRPr="00002573" w:rsidRDefault="00CC5BF8" w:rsidP="002B7BE2">
    <w:pPr>
      <w:pStyle w:val="Piedepgina"/>
      <w:tabs>
        <w:tab w:val="clear" w:pos="4252"/>
      </w:tabs>
      <w:rPr>
        <w:rFonts w:ascii="Calibri Light" w:hAnsi="Calibri Light"/>
        <w:sz w:val="16"/>
        <w:szCs w:val="16"/>
      </w:rPr>
    </w:pP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begin"/>
    </w:r>
    <w:r w:rsidRPr="00002573">
      <w:rPr>
        <w:rFonts w:ascii="Calibri Light" w:hAnsi="Calibri Light"/>
        <w:color w:val="404040" w:themeColor="text1" w:themeTint="BF"/>
        <w:sz w:val="16"/>
        <w:szCs w:val="16"/>
      </w:rPr>
      <w:instrText xml:space="preserve"> PAGE    \* MERGEFORMAT </w:instrTex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separate"/>
    </w:r>
    <w:r w:rsidR="00FD7CA3">
      <w:rPr>
        <w:rFonts w:ascii="Calibri Light" w:hAnsi="Calibri Light"/>
        <w:noProof/>
        <w:color w:val="404040" w:themeColor="text1" w:themeTint="BF"/>
        <w:sz w:val="16"/>
        <w:szCs w:val="16"/>
      </w:rPr>
      <w:t>4</w: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end"/>
    </w:r>
    <w:r w:rsidRPr="00002573">
      <w:rPr>
        <w:rFonts w:ascii="Calibri Light" w:hAnsi="Calibri Light"/>
        <w:color w:val="404040" w:themeColor="text1" w:themeTint="BF"/>
        <w:sz w:val="16"/>
        <w:szCs w:val="16"/>
      </w:rPr>
      <w:t xml:space="preserve"> | </w:t>
    </w:r>
    <w:r w:rsidR="00AF0BB5">
      <w:rPr>
        <w:rFonts w:ascii="Calibri Light" w:hAnsi="Calibri Light"/>
        <w:color w:val="404040" w:themeColor="text1" w:themeTint="BF"/>
        <w:sz w:val="16"/>
        <w:szCs w:val="16"/>
      </w:rPr>
      <w:t xml:space="preserve">PR </w:t>
    </w:r>
    <w:r w:rsidR="00151DE4">
      <w:rPr>
        <w:rFonts w:ascii="Calibri Light" w:hAnsi="Calibri Light"/>
        <w:color w:val="404040" w:themeColor="text1" w:themeTint="BF"/>
        <w:sz w:val="16"/>
        <w:szCs w:val="16"/>
      </w:rPr>
      <w:t>05</w:t>
    </w:r>
    <w:r w:rsidR="003D35FB">
      <w:rPr>
        <w:rFonts w:ascii="Calibri Light" w:hAnsi="Calibri Light"/>
        <w:color w:val="404040" w:themeColor="text1" w:themeTint="BF"/>
        <w:sz w:val="16"/>
        <w:szCs w:val="16"/>
      </w:rPr>
      <w:tab/>
      <w:t>v0 | Julio</w:t>
    </w:r>
    <w:r w:rsidRPr="00002573">
      <w:rPr>
        <w:rFonts w:ascii="Calibri Light" w:hAnsi="Calibri Light"/>
        <w:color w:val="404040" w:themeColor="text1" w:themeTint="BF"/>
        <w:sz w:val="16"/>
        <w:szCs w:val="16"/>
      </w:rPr>
      <w:t xml:space="preserve"> 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608" w:rsidRDefault="003B7608" w:rsidP="004C3A3D">
      <w:pPr>
        <w:spacing w:after="0" w:line="240" w:lineRule="auto"/>
      </w:pPr>
      <w:r>
        <w:separator/>
      </w:r>
    </w:p>
  </w:footnote>
  <w:footnote w:type="continuationSeparator" w:id="0">
    <w:p w:rsidR="003B7608" w:rsidRDefault="003B7608" w:rsidP="004C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2E0" w:rsidRDefault="00FF0EA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FBE679B" wp14:editId="769990FA">
          <wp:simplePos x="0" y="0"/>
          <wp:positionH relativeFrom="column">
            <wp:posOffset>-1099186</wp:posOffset>
          </wp:positionH>
          <wp:positionV relativeFrom="paragraph">
            <wp:posOffset>-449580</wp:posOffset>
          </wp:positionV>
          <wp:extent cx="7572375" cy="10703192"/>
          <wp:effectExtent l="0" t="0" r="0" b="3175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alogo_W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26" cy="10707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2E0" w:rsidRDefault="00B902E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8" w:rsidRDefault="00CC5BF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FD2E9E" wp14:editId="65F239F0">
              <wp:simplePos x="0" y="0"/>
              <wp:positionH relativeFrom="column">
                <wp:posOffset>1367791</wp:posOffset>
              </wp:positionH>
              <wp:positionV relativeFrom="paragraph">
                <wp:posOffset>45720</wp:posOffset>
              </wp:positionV>
              <wp:extent cx="4572000" cy="447675"/>
              <wp:effectExtent l="0" t="0" r="0" b="0"/>
              <wp:wrapNone/>
              <wp:docPr id="13" name="1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5BF8" w:rsidRPr="00AE178C" w:rsidRDefault="00287F27" w:rsidP="00EA1F45">
                          <w:pPr>
                            <w:jc w:val="right"/>
                            <w:rPr>
                              <w:rFonts w:ascii="Titillium Web" w:hAnsi="Titillium Web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tillium Web" w:hAnsi="Titillium Web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Gestión de quejas y apelaciones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3 Cuadro de texto" o:spid="_x0000_s1028" type="#_x0000_t202" style="position:absolute;margin-left:107.7pt;margin-top:3.6pt;width:5in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" filled="f" stroked="f" strokeweight=".5pt">
              <v:textbox>
                <w:txbxContent>
                  <w:p w:rsidR="00CC5BF8" w:rsidRPr="00AE178C" w:rsidRDefault="00287F27" w:rsidP="00EA1F45">
                    <w:pPr>
                      <w:jc w:val="right"/>
                      <w:rPr>
                        <w:rFonts w:ascii="Titillium Web" w:hAnsi="Titillium Web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tillium Web" w:hAnsi="Titillium Web"/>
                        <w:b/>
                        <w:color w:val="FFFFFF" w:themeColor="background1"/>
                        <w:sz w:val="28"/>
                        <w:szCs w:val="28"/>
                      </w:rPr>
                      <w:t>Gestión de quejas y apelaciones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18A5A486" wp14:editId="25A57795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9000000" cy="1058400"/>
          <wp:effectExtent l="0" t="0" r="0" b="8890"/>
          <wp:wrapTight wrapText="bothSides">
            <wp:wrapPolygon edited="0">
              <wp:start x="0" y="0"/>
              <wp:lineTo x="0" y="21393"/>
              <wp:lineTo x="21534" y="21393"/>
              <wp:lineTo x="21534" y="0"/>
              <wp:lineTo x="0" y="0"/>
            </wp:wrapPolygon>
          </wp:wrapTight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W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BF8" w:rsidRDefault="00CC5BF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510C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4D76C71"/>
    <w:multiLevelType w:val="hybridMultilevel"/>
    <w:tmpl w:val="13BC74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B143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70905ED"/>
    <w:multiLevelType w:val="hybridMultilevel"/>
    <w:tmpl w:val="14F2C92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D435D"/>
    <w:multiLevelType w:val="hybridMultilevel"/>
    <w:tmpl w:val="29423F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16CDB"/>
    <w:multiLevelType w:val="hybridMultilevel"/>
    <w:tmpl w:val="BC8AA7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A64EC7"/>
    <w:multiLevelType w:val="hybridMultilevel"/>
    <w:tmpl w:val="E4C01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6C676C"/>
    <w:multiLevelType w:val="hybridMultilevel"/>
    <w:tmpl w:val="F0B62E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E1E34"/>
    <w:multiLevelType w:val="hybridMultilevel"/>
    <w:tmpl w:val="E836267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A4E0E"/>
    <w:multiLevelType w:val="hybridMultilevel"/>
    <w:tmpl w:val="07EE93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8D4B7F"/>
    <w:multiLevelType w:val="hybridMultilevel"/>
    <w:tmpl w:val="02F4C4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9C665B"/>
    <w:multiLevelType w:val="hybridMultilevel"/>
    <w:tmpl w:val="1CA66BD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DA11C4"/>
    <w:multiLevelType w:val="hybridMultilevel"/>
    <w:tmpl w:val="9ACA9BF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0C746C"/>
    <w:multiLevelType w:val="hybridMultilevel"/>
    <w:tmpl w:val="53E047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6430D"/>
    <w:multiLevelType w:val="hybridMultilevel"/>
    <w:tmpl w:val="3A2CFF0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82D63"/>
    <w:multiLevelType w:val="hybridMultilevel"/>
    <w:tmpl w:val="EA5A18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E05AAE"/>
    <w:multiLevelType w:val="hybridMultilevel"/>
    <w:tmpl w:val="0CBE475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4A5421"/>
    <w:multiLevelType w:val="hybridMultilevel"/>
    <w:tmpl w:val="3B3E2B04"/>
    <w:lvl w:ilvl="0" w:tplc="0C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2D3A4EA0"/>
    <w:multiLevelType w:val="hybridMultilevel"/>
    <w:tmpl w:val="0D2A64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3C1B9A"/>
    <w:multiLevelType w:val="hybridMultilevel"/>
    <w:tmpl w:val="130E59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AC427C"/>
    <w:multiLevelType w:val="hybridMultilevel"/>
    <w:tmpl w:val="874A8B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B46681"/>
    <w:multiLevelType w:val="hybridMultilevel"/>
    <w:tmpl w:val="89A285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2877A8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1104D58"/>
    <w:multiLevelType w:val="hybridMultilevel"/>
    <w:tmpl w:val="ED52F7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2035F4"/>
    <w:multiLevelType w:val="hybridMultilevel"/>
    <w:tmpl w:val="0A360D9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8B26E8"/>
    <w:multiLevelType w:val="hybridMultilevel"/>
    <w:tmpl w:val="88A0EB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03513"/>
    <w:multiLevelType w:val="hybridMultilevel"/>
    <w:tmpl w:val="9B42CD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783DE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012121F"/>
    <w:multiLevelType w:val="hybridMultilevel"/>
    <w:tmpl w:val="E2E287C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667641"/>
    <w:multiLevelType w:val="hybridMultilevel"/>
    <w:tmpl w:val="E292B82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7F3E4B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077E3F"/>
    <w:multiLevelType w:val="hybridMultilevel"/>
    <w:tmpl w:val="F8F454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CC0730"/>
    <w:multiLevelType w:val="hybridMultilevel"/>
    <w:tmpl w:val="F878CB9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2D49BB"/>
    <w:multiLevelType w:val="hybridMultilevel"/>
    <w:tmpl w:val="A3964F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D12C95"/>
    <w:multiLevelType w:val="hybridMultilevel"/>
    <w:tmpl w:val="1896792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F638D7"/>
    <w:multiLevelType w:val="hybridMultilevel"/>
    <w:tmpl w:val="824E7E76"/>
    <w:lvl w:ilvl="0" w:tplc="0C0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>
    <w:nsid w:val="682F1C18"/>
    <w:multiLevelType w:val="hybridMultilevel"/>
    <w:tmpl w:val="D9DEA6A4"/>
    <w:lvl w:ilvl="0" w:tplc="0C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>
    <w:nsid w:val="6C1B132B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B3058A"/>
    <w:multiLevelType w:val="hybridMultilevel"/>
    <w:tmpl w:val="49407A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4922F7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3D34833"/>
    <w:multiLevelType w:val="hybridMultilevel"/>
    <w:tmpl w:val="2C5072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7A377C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4B177A2"/>
    <w:multiLevelType w:val="hybridMultilevel"/>
    <w:tmpl w:val="C130E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05092D"/>
    <w:multiLevelType w:val="hybridMultilevel"/>
    <w:tmpl w:val="858841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877D16"/>
    <w:multiLevelType w:val="hybridMultilevel"/>
    <w:tmpl w:val="FAE25C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601882"/>
    <w:multiLevelType w:val="hybridMultilevel"/>
    <w:tmpl w:val="F550A98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795AB0"/>
    <w:multiLevelType w:val="hybridMultilevel"/>
    <w:tmpl w:val="AAB2046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A65A20"/>
    <w:multiLevelType w:val="hybridMultilevel"/>
    <w:tmpl w:val="AEFEBCD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C60C4B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7F2F12E4"/>
    <w:multiLevelType w:val="hybridMultilevel"/>
    <w:tmpl w:val="D228EAB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1"/>
  </w:num>
  <w:num w:numId="3">
    <w:abstractNumId w:val="35"/>
  </w:num>
  <w:num w:numId="4">
    <w:abstractNumId w:val="31"/>
  </w:num>
  <w:num w:numId="5">
    <w:abstractNumId w:val="43"/>
  </w:num>
  <w:num w:numId="6">
    <w:abstractNumId w:val="13"/>
  </w:num>
  <w:num w:numId="7">
    <w:abstractNumId w:val="12"/>
  </w:num>
  <w:num w:numId="8">
    <w:abstractNumId w:val="29"/>
  </w:num>
  <w:num w:numId="9">
    <w:abstractNumId w:val="16"/>
  </w:num>
  <w:num w:numId="10">
    <w:abstractNumId w:val="36"/>
  </w:num>
  <w:num w:numId="11">
    <w:abstractNumId w:val="47"/>
  </w:num>
  <w:num w:numId="12">
    <w:abstractNumId w:val="20"/>
  </w:num>
  <w:num w:numId="13">
    <w:abstractNumId w:val="7"/>
  </w:num>
  <w:num w:numId="14">
    <w:abstractNumId w:val="32"/>
  </w:num>
  <w:num w:numId="15">
    <w:abstractNumId w:val="22"/>
  </w:num>
  <w:num w:numId="16">
    <w:abstractNumId w:val="17"/>
  </w:num>
  <w:num w:numId="17">
    <w:abstractNumId w:val="25"/>
  </w:num>
  <w:num w:numId="18">
    <w:abstractNumId w:val="34"/>
  </w:num>
  <w:num w:numId="19">
    <w:abstractNumId w:val="49"/>
  </w:num>
  <w:num w:numId="20">
    <w:abstractNumId w:val="8"/>
  </w:num>
  <w:num w:numId="21">
    <w:abstractNumId w:val="45"/>
  </w:num>
  <w:num w:numId="22">
    <w:abstractNumId w:val="15"/>
  </w:num>
  <w:num w:numId="23">
    <w:abstractNumId w:val="10"/>
  </w:num>
  <w:num w:numId="24">
    <w:abstractNumId w:val="9"/>
  </w:num>
  <w:num w:numId="25">
    <w:abstractNumId w:val="46"/>
  </w:num>
  <w:num w:numId="26">
    <w:abstractNumId w:val="44"/>
  </w:num>
  <w:num w:numId="27">
    <w:abstractNumId w:val="2"/>
  </w:num>
  <w:num w:numId="28">
    <w:abstractNumId w:val="4"/>
  </w:num>
  <w:num w:numId="29">
    <w:abstractNumId w:val="14"/>
  </w:num>
  <w:num w:numId="30">
    <w:abstractNumId w:val="24"/>
  </w:num>
  <w:num w:numId="31">
    <w:abstractNumId w:val="33"/>
  </w:num>
  <w:num w:numId="32">
    <w:abstractNumId w:val="27"/>
  </w:num>
  <w:num w:numId="33">
    <w:abstractNumId w:val="0"/>
  </w:num>
  <w:num w:numId="34">
    <w:abstractNumId w:val="6"/>
  </w:num>
  <w:num w:numId="35">
    <w:abstractNumId w:val="39"/>
  </w:num>
  <w:num w:numId="36">
    <w:abstractNumId w:val="1"/>
  </w:num>
  <w:num w:numId="37">
    <w:abstractNumId w:val="28"/>
  </w:num>
  <w:num w:numId="38">
    <w:abstractNumId w:val="40"/>
  </w:num>
  <w:num w:numId="39">
    <w:abstractNumId w:val="23"/>
  </w:num>
  <w:num w:numId="40">
    <w:abstractNumId w:val="19"/>
  </w:num>
  <w:num w:numId="41">
    <w:abstractNumId w:val="11"/>
  </w:num>
  <w:num w:numId="42">
    <w:abstractNumId w:val="3"/>
  </w:num>
  <w:num w:numId="43">
    <w:abstractNumId w:val="38"/>
  </w:num>
  <w:num w:numId="44">
    <w:abstractNumId w:val="5"/>
  </w:num>
  <w:num w:numId="45">
    <w:abstractNumId w:val="37"/>
  </w:num>
  <w:num w:numId="46">
    <w:abstractNumId w:val="26"/>
  </w:num>
  <w:num w:numId="47">
    <w:abstractNumId w:val="18"/>
  </w:num>
  <w:num w:numId="48">
    <w:abstractNumId w:val="30"/>
  </w:num>
  <w:num w:numId="49">
    <w:abstractNumId w:val="41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048"/>
    <w:rsid w:val="00000EF5"/>
    <w:rsid w:val="00000F59"/>
    <w:rsid w:val="00002573"/>
    <w:rsid w:val="00003EAE"/>
    <w:rsid w:val="00005B9B"/>
    <w:rsid w:val="00013D79"/>
    <w:rsid w:val="00041644"/>
    <w:rsid w:val="000444BF"/>
    <w:rsid w:val="000518A3"/>
    <w:rsid w:val="000643BF"/>
    <w:rsid w:val="000702B5"/>
    <w:rsid w:val="000A2972"/>
    <w:rsid w:val="000B1991"/>
    <w:rsid w:val="000B39F5"/>
    <w:rsid w:val="000B5BED"/>
    <w:rsid w:val="000B7536"/>
    <w:rsid w:val="000C45E5"/>
    <w:rsid w:val="000D7F2B"/>
    <w:rsid w:val="000E3D01"/>
    <w:rsid w:val="001025A3"/>
    <w:rsid w:val="00105D57"/>
    <w:rsid w:val="001331AA"/>
    <w:rsid w:val="00135485"/>
    <w:rsid w:val="00142521"/>
    <w:rsid w:val="0015042B"/>
    <w:rsid w:val="001516EC"/>
    <w:rsid w:val="00151DE4"/>
    <w:rsid w:val="00152080"/>
    <w:rsid w:val="00152C2A"/>
    <w:rsid w:val="00156455"/>
    <w:rsid w:val="001569FF"/>
    <w:rsid w:val="00160E32"/>
    <w:rsid w:val="0016391C"/>
    <w:rsid w:val="0017216B"/>
    <w:rsid w:val="001900D8"/>
    <w:rsid w:val="001954BD"/>
    <w:rsid w:val="001B0E98"/>
    <w:rsid w:val="001B5B10"/>
    <w:rsid w:val="001C024A"/>
    <w:rsid w:val="001C0488"/>
    <w:rsid w:val="001D1D61"/>
    <w:rsid w:val="001F38C8"/>
    <w:rsid w:val="002119B0"/>
    <w:rsid w:val="002222C0"/>
    <w:rsid w:val="002323F5"/>
    <w:rsid w:val="00232415"/>
    <w:rsid w:val="00233998"/>
    <w:rsid w:val="0024684E"/>
    <w:rsid w:val="002469FE"/>
    <w:rsid w:val="002551CE"/>
    <w:rsid w:val="00257A5C"/>
    <w:rsid w:val="002633CE"/>
    <w:rsid w:val="00282C84"/>
    <w:rsid w:val="00287F27"/>
    <w:rsid w:val="002A09F7"/>
    <w:rsid w:val="002A4E67"/>
    <w:rsid w:val="002A6AA7"/>
    <w:rsid w:val="002B3175"/>
    <w:rsid w:val="002B7BE2"/>
    <w:rsid w:val="002C7460"/>
    <w:rsid w:val="00304BFD"/>
    <w:rsid w:val="00312506"/>
    <w:rsid w:val="00321699"/>
    <w:rsid w:val="00323909"/>
    <w:rsid w:val="003340A0"/>
    <w:rsid w:val="0033514E"/>
    <w:rsid w:val="003359C1"/>
    <w:rsid w:val="0034309C"/>
    <w:rsid w:val="00344355"/>
    <w:rsid w:val="003871F4"/>
    <w:rsid w:val="003877FF"/>
    <w:rsid w:val="003A6E04"/>
    <w:rsid w:val="003A71E8"/>
    <w:rsid w:val="003B4A18"/>
    <w:rsid w:val="003B7608"/>
    <w:rsid w:val="003C132F"/>
    <w:rsid w:val="003D35FB"/>
    <w:rsid w:val="003D451A"/>
    <w:rsid w:val="003E443F"/>
    <w:rsid w:val="003F077D"/>
    <w:rsid w:val="003F25D1"/>
    <w:rsid w:val="0041107C"/>
    <w:rsid w:val="00411487"/>
    <w:rsid w:val="004171E9"/>
    <w:rsid w:val="004208C7"/>
    <w:rsid w:val="0042113B"/>
    <w:rsid w:val="004243AD"/>
    <w:rsid w:val="0044069B"/>
    <w:rsid w:val="004449EE"/>
    <w:rsid w:val="00450A85"/>
    <w:rsid w:val="00462340"/>
    <w:rsid w:val="00474AE8"/>
    <w:rsid w:val="00482B4A"/>
    <w:rsid w:val="00485B46"/>
    <w:rsid w:val="004875C7"/>
    <w:rsid w:val="004927D1"/>
    <w:rsid w:val="00496C5A"/>
    <w:rsid w:val="004B2821"/>
    <w:rsid w:val="004B6F52"/>
    <w:rsid w:val="004C0417"/>
    <w:rsid w:val="004C3A3D"/>
    <w:rsid w:val="004D37D8"/>
    <w:rsid w:val="004E178B"/>
    <w:rsid w:val="004F1FFB"/>
    <w:rsid w:val="004F2A2F"/>
    <w:rsid w:val="004F3A43"/>
    <w:rsid w:val="004F7619"/>
    <w:rsid w:val="00501297"/>
    <w:rsid w:val="00512081"/>
    <w:rsid w:val="00526D41"/>
    <w:rsid w:val="00541AD8"/>
    <w:rsid w:val="00542592"/>
    <w:rsid w:val="00555361"/>
    <w:rsid w:val="005624C9"/>
    <w:rsid w:val="00584AB0"/>
    <w:rsid w:val="005A6307"/>
    <w:rsid w:val="005A7530"/>
    <w:rsid w:val="005B44CD"/>
    <w:rsid w:val="005C655C"/>
    <w:rsid w:val="005E0B37"/>
    <w:rsid w:val="005F0D48"/>
    <w:rsid w:val="00604048"/>
    <w:rsid w:val="00606ADC"/>
    <w:rsid w:val="00610B89"/>
    <w:rsid w:val="00615A3C"/>
    <w:rsid w:val="00617B45"/>
    <w:rsid w:val="00637C10"/>
    <w:rsid w:val="0064759A"/>
    <w:rsid w:val="00665570"/>
    <w:rsid w:val="00665676"/>
    <w:rsid w:val="00686FEA"/>
    <w:rsid w:val="00695A96"/>
    <w:rsid w:val="006A3770"/>
    <w:rsid w:val="006C67A0"/>
    <w:rsid w:val="006F251D"/>
    <w:rsid w:val="006F4732"/>
    <w:rsid w:val="0071508A"/>
    <w:rsid w:val="00716DA3"/>
    <w:rsid w:val="0074692B"/>
    <w:rsid w:val="00766E84"/>
    <w:rsid w:val="007831C0"/>
    <w:rsid w:val="00790519"/>
    <w:rsid w:val="00790A89"/>
    <w:rsid w:val="007946BA"/>
    <w:rsid w:val="007A031A"/>
    <w:rsid w:val="007A078E"/>
    <w:rsid w:val="007B2C22"/>
    <w:rsid w:val="007C2433"/>
    <w:rsid w:val="007C3713"/>
    <w:rsid w:val="007D38E7"/>
    <w:rsid w:val="007E7D59"/>
    <w:rsid w:val="007F6174"/>
    <w:rsid w:val="007F77C5"/>
    <w:rsid w:val="00804295"/>
    <w:rsid w:val="008067B1"/>
    <w:rsid w:val="00817B11"/>
    <w:rsid w:val="00825968"/>
    <w:rsid w:val="00830564"/>
    <w:rsid w:val="00837C35"/>
    <w:rsid w:val="00847A88"/>
    <w:rsid w:val="00863B9C"/>
    <w:rsid w:val="00875F63"/>
    <w:rsid w:val="008873A1"/>
    <w:rsid w:val="008A7B02"/>
    <w:rsid w:val="008C51BC"/>
    <w:rsid w:val="008C7BE9"/>
    <w:rsid w:val="008E1693"/>
    <w:rsid w:val="008E1C5E"/>
    <w:rsid w:val="008F62F7"/>
    <w:rsid w:val="009019E6"/>
    <w:rsid w:val="00915E1E"/>
    <w:rsid w:val="009310F1"/>
    <w:rsid w:val="0093224C"/>
    <w:rsid w:val="00946D30"/>
    <w:rsid w:val="009612AF"/>
    <w:rsid w:val="00961F18"/>
    <w:rsid w:val="009631D4"/>
    <w:rsid w:val="009654EA"/>
    <w:rsid w:val="00974660"/>
    <w:rsid w:val="009769BA"/>
    <w:rsid w:val="00977F0E"/>
    <w:rsid w:val="00984436"/>
    <w:rsid w:val="00990FE0"/>
    <w:rsid w:val="009A50A7"/>
    <w:rsid w:val="009B43E2"/>
    <w:rsid w:val="009C65FF"/>
    <w:rsid w:val="009C7885"/>
    <w:rsid w:val="009D141A"/>
    <w:rsid w:val="009D41FA"/>
    <w:rsid w:val="009F3686"/>
    <w:rsid w:val="00A03717"/>
    <w:rsid w:val="00A10120"/>
    <w:rsid w:val="00A111C3"/>
    <w:rsid w:val="00A26E47"/>
    <w:rsid w:val="00A3432D"/>
    <w:rsid w:val="00A46C93"/>
    <w:rsid w:val="00A55BBA"/>
    <w:rsid w:val="00A62805"/>
    <w:rsid w:val="00AA3FE2"/>
    <w:rsid w:val="00AA41F9"/>
    <w:rsid w:val="00AB2B6D"/>
    <w:rsid w:val="00AB43E9"/>
    <w:rsid w:val="00AC2F4A"/>
    <w:rsid w:val="00AC76FE"/>
    <w:rsid w:val="00AD0BBC"/>
    <w:rsid w:val="00AD6578"/>
    <w:rsid w:val="00AE0C83"/>
    <w:rsid w:val="00AE178C"/>
    <w:rsid w:val="00AE333F"/>
    <w:rsid w:val="00AE48EE"/>
    <w:rsid w:val="00AF0BB5"/>
    <w:rsid w:val="00B0156B"/>
    <w:rsid w:val="00B016B7"/>
    <w:rsid w:val="00B0313D"/>
    <w:rsid w:val="00B2517A"/>
    <w:rsid w:val="00B25815"/>
    <w:rsid w:val="00B2684E"/>
    <w:rsid w:val="00B30E5E"/>
    <w:rsid w:val="00B461C4"/>
    <w:rsid w:val="00B46727"/>
    <w:rsid w:val="00B52A74"/>
    <w:rsid w:val="00B5585F"/>
    <w:rsid w:val="00B669B8"/>
    <w:rsid w:val="00B767D1"/>
    <w:rsid w:val="00B902E0"/>
    <w:rsid w:val="00B9331E"/>
    <w:rsid w:val="00BA156E"/>
    <w:rsid w:val="00BA6F00"/>
    <w:rsid w:val="00BD0D81"/>
    <w:rsid w:val="00BD44CB"/>
    <w:rsid w:val="00BE405A"/>
    <w:rsid w:val="00BE6168"/>
    <w:rsid w:val="00BE665D"/>
    <w:rsid w:val="00BF23A2"/>
    <w:rsid w:val="00BF38A3"/>
    <w:rsid w:val="00C160CE"/>
    <w:rsid w:val="00C231EB"/>
    <w:rsid w:val="00C24C76"/>
    <w:rsid w:val="00C24D22"/>
    <w:rsid w:val="00C32ECA"/>
    <w:rsid w:val="00C51646"/>
    <w:rsid w:val="00C77B07"/>
    <w:rsid w:val="00C85644"/>
    <w:rsid w:val="00CA5B93"/>
    <w:rsid w:val="00CC49A5"/>
    <w:rsid w:val="00CC5BF8"/>
    <w:rsid w:val="00CC7FDE"/>
    <w:rsid w:val="00CD02F4"/>
    <w:rsid w:val="00CD0C48"/>
    <w:rsid w:val="00CD1BFB"/>
    <w:rsid w:val="00CD4D90"/>
    <w:rsid w:val="00CD6F20"/>
    <w:rsid w:val="00CE7C71"/>
    <w:rsid w:val="00D04C86"/>
    <w:rsid w:val="00D055EF"/>
    <w:rsid w:val="00D22B36"/>
    <w:rsid w:val="00D50CD3"/>
    <w:rsid w:val="00D60095"/>
    <w:rsid w:val="00D671E5"/>
    <w:rsid w:val="00D705B8"/>
    <w:rsid w:val="00D70908"/>
    <w:rsid w:val="00D8559F"/>
    <w:rsid w:val="00D95B83"/>
    <w:rsid w:val="00D96052"/>
    <w:rsid w:val="00D97D2F"/>
    <w:rsid w:val="00DB6729"/>
    <w:rsid w:val="00DC00AF"/>
    <w:rsid w:val="00DC7AB9"/>
    <w:rsid w:val="00DD195A"/>
    <w:rsid w:val="00DD7F6D"/>
    <w:rsid w:val="00DE28DC"/>
    <w:rsid w:val="00DF6250"/>
    <w:rsid w:val="00E11685"/>
    <w:rsid w:val="00E3673A"/>
    <w:rsid w:val="00E427B0"/>
    <w:rsid w:val="00E430DD"/>
    <w:rsid w:val="00E46175"/>
    <w:rsid w:val="00E56056"/>
    <w:rsid w:val="00E56AD2"/>
    <w:rsid w:val="00E6064E"/>
    <w:rsid w:val="00E64977"/>
    <w:rsid w:val="00E81B55"/>
    <w:rsid w:val="00E92DD0"/>
    <w:rsid w:val="00E96E7E"/>
    <w:rsid w:val="00EA08CF"/>
    <w:rsid w:val="00EA1F45"/>
    <w:rsid w:val="00EB53C9"/>
    <w:rsid w:val="00EC382F"/>
    <w:rsid w:val="00EC3F49"/>
    <w:rsid w:val="00ED3DE0"/>
    <w:rsid w:val="00EE1715"/>
    <w:rsid w:val="00F00A4C"/>
    <w:rsid w:val="00F034FD"/>
    <w:rsid w:val="00F1680E"/>
    <w:rsid w:val="00F22D06"/>
    <w:rsid w:val="00F23183"/>
    <w:rsid w:val="00F3037E"/>
    <w:rsid w:val="00F347CF"/>
    <w:rsid w:val="00F4285B"/>
    <w:rsid w:val="00F43C18"/>
    <w:rsid w:val="00F43F77"/>
    <w:rsid w:val="00F659D8"/>
    <w:rsid w:val="00F83D87"/>
    <w:rsid w:val="00F93EA1"/>
    <w:rsid w:val="00F9421E"/>
    <w:rsid w:val="00F965AF"/>
    <w:rsid w:val="00FA288B"/>
    <w:rsid w:val="00FB0951"/>
    <w:rsid w:val="00FB31A3"/>
    <w:rsid w:val="00FB468D"/>
    <w:rsid w:val="00FD7CA3"/>
    <w:rsid w:val="00FE6139"/>
    <w:rsid w:val="00FF0EA4"/>
    <w:rsid w:val="00FF5A90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1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794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</dc:creator>
  <cp:lastModifiedBy>Paloma</cp:lastModifiedBy>
  <cp:revision>21</cp:revision>
  <cp:lastPrinted>2017-07-10T18:39:00Z</cp:lastPrinted>
  <dcterms:created xsi:type="dcterms:W3CDTF">2017-07-11T15:52:00Z</dcterms:created>
  <dcterms:modified xsi:type="dcterms:W3CDTF">2017-12-04T18:00:00Z</dcterms:modified>
</cp:coreProperties>
</file>